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6380" w:type="pct"/>
        <w:tblInd w:w="-10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760"/>
        <w:gridCol w:w="1505"/>
        <w:gridCol w:w="2577"/>
        <w:gridCol w:w="1736"/>
        <w:gridCol w:w="32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tblHeader/>
        </w:trPr>
        <w:tc>
          <w:tcPr>
            <w:tcW w:w="496" w:type="pct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仿宋" w:cs="宋体"/>
                <w:b/>
                <w:bCs/>
                <w:color w:val="000000"/>
                <w:kern w:val="0"/>
                <w:sz w:val="28"/>
                <w:szCs w:val="28"/>
              </w:rPr>
              <w:t>奖项级别</w:t>
            </w:r>
          </w:p>
        </w:tc>
        <w:tc>
          <w:tcPr>
            <w:tcW w:w="349" w:type="pct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仿宋" w:cs="宋体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691" w:type="pct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仿宋" w:cs="宋体"/>
                <w:b/>
                <w:bCs/>
                <w:color w:val="000000"/>
                <w:kern w:val="0"/>
                <w:sz w:val="28"/>
                <w:szCs w:val="28"/>
              </w:rPr>
              <w:t>获奖时间</w:t>
            </w:r>
          </w:p>
        </w:tc>
        <w:tc>
          <w:tcPr>
            <w:tcW w:w="1184" w:type="pct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仿宋" w:cs="宋体"/>
                <w:b/>
                <w:bCs/>
                <w:color w:val="000000"/>
                <w:kern w:val="0"/>
                <w:sz w:val="28"/>
                <w:szCs w:val="28"/>
              </w:rPr>
              <w:t>奖项名称</w:t>
            </w:r>
          </w:p>
        </w:tc>
        <w:tc>
          <w:tcPr>
            <w:tcW w:w="798" w:type="pct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仿宋" w:cs="宋体"/>
                <w:b/>
                <w:bCs/>
                <w:color w:val="000000"/>
                <w:kern w:val="0"/>
                <w:sz w:val="28"/>
                <w:szCs w:val="28"/>
              </w:rPr>
              <w:t>评选机构</w:t>
            </w:r>
          </w:p>
        </w:tc>
        <w:tc>
          <w:tcPr>
            <w:tcW w:w="1479" w:type="pct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仿宋" w:cs="宋体"/>
                <w:b/>
                <w:bCs/>
                <w:color w:val="000000"/>
                <w:kern w:val="0"/>
                <w:sz w:val="28"/>
                <w:szCs w:val="28"/>
              </w:rPr>
              <w:t>项目名称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96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仿宋" w:cs="宋体"/>
                <w:color w:val="000000"/>
                <w:kern w:val="0"/>
                <w:sz w:val="28"/>
                <w:szCs w:val="28"/>
              </w:rPr>
              <w:t>国际级</w:t>
            </w:r>
          </w:p>
        </w:tc>
        <w:tc>
          <w:tcPr>
            <w:tcW w:w="349" w:type="pct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仿宋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691" w:type="pct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仿宋" w:cs="宋体"/>
                <w:color w:val="000000"/>
                <w:kern w:val="0"/>
                <w:sz w:val="28"/>
                <w:szCs w:val="28"/>
              </w:rPr>
              <w:t>2016年</w:t>
            </w:r>
          </w:p>
        </w:tc>
        <w:tc>
          <w:tcPr>
            <w:tcW w:w="1184" w:type="pct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仿宋" w:cs="宋体"/>
                <w:color w:val="000000"/>
                <w:kern w:val="0"/>
                <w:sz w:val="28"/>
                <w:szCs w:val="28"/>
              </w:rPr>
              <w:t>2016年国际道路成就奖（GRAA）设计类</w:t>
            </w:r>
          </w:p>
        </w:tc>
        <w:tc>
          <w:tcPr>
            <w:tcW w:w="798" w:type="pct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仿宋" w:cs="宋体"/>
                <w:color w:val="000000"/>
                <w:kern w:val="0"/>
                <w:sz w:val="28"/>
                <w:szCs w:val="28"/>
              </w:rPr>
              <w:t>国际路联（IRF）</w:t>
            </w:r>
          </w:p>
        </w:tc>
        <w:tc>
          <w:tcPr>
            <w:tcW w:w="1479" w:type="pct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仿宋" w:cs="宋体"/>
                <w:color w:val="000000"/>
                <w:kern w:val="0"/>
                <w:sz w:val="28"/>
                <w:szCs w:val="28"/>
              </w:rPr>
              <w:t>嘉绍大桥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96" w:type="pct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9" w:type="pct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仿宋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691" w:type="pct"/>
            <w:vMerge w:val="continue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4" w:type="pct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仿宋" w:cs="宋体"/>
                <w:color w:val="000000"/>
                <w:kern w:val="0"/>
                <w:sz w:val="28"/>
                <w:szCs w:val="28"/>
              </w:rPr>
              <w:t>古斯塔夫·林德萨尔奖</w:t>
            </w:r>
          </w:p>
        </w:tc>
        <w:tc>
          <w:tcPr>
            <w:tcW w:w="798" w:type="pct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仿宋" w:cs="宋体"/>
                <w:color w:val="000000"/>
                <w:kern w:val="0"/>
                <w:sz w:val="28"/>
                <w:szCs w:val="28"/>
              </w:rPr>
              <w:t>国际桥梁大会（IBC）</w:t>
            </w:r>
          </w:p>
        </w:tc>
        <w:tc>
          <w:tcPr>
            <w:tcW w:w="1479" w:type="pct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仿宋" w:cs="宋体"/>
                <w:color w:val="000000"/>
                <w:kern w:val="0"/>
                <w:sz w:val="28"/>
                <w:szCs w:val="28"/>
              </w:rPr>
              <w:t>嘉绍大桥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496" w:type="pct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9" w:type="pct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仿宋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691" w:type="pct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仿宋" w:cs="宋体"/>
                <w:color w:val="000000"/>
                <w:kern w:val="0"/>
                <w:sz w:val="28"/>
                <w:szCs w:val="28"/>
              </w:rPr>
              <w:t>2017年</w:t>
            </w:r>
          </w:p>
        </w:tc>
        <w:tc>
          <w:tcPr>
            <w:tcW w:w="1184" w:type="pct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仿宋" w:cs="宋体"/>
                <w:color w:val="000000"/>
                <w:kern w:val="0"/>
                <w:sz w:val="28"/>
                <w:szCs w:val="28"/>
              </w:rPr>
              <w:t>菲迪克奖特别优秀奖</w:t>
            </w:r>
          </w:p>
        </w:tc>
        <w:tc>
          <w:tcPr>
            <w:tcW w:w="798" w:type="pct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hAnsi="仿宋" w:eastAsia="仿宋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hAnsi="仿宋" w:cs="宋体"/>
                <w:color w:val="000000"/>
                <w:kern w:val="0"/>
                <w:sz w:val="28"/>
                <w:szCs w:val="28"/>
              </w:rPr>
              <w:t>国际咨询工程师联合会</w:t>
            </w:r>
          </w:p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仿宋" w:cs="宋体"/>
                <w:color w:val="000000"/>
                <w:kern w:val="0"/>
                <w:sz w:val="28"/>
                <w:szCs w:val="28"/>
              </w:rPr>
              <w:t>（FIDIC，菲迪克）</w:t>
            </w:r>
          </w:p>
        </w:tc>
        <w:tc>
          <w:tcPr>
            <w:tcW w:w="1479" w:type="pct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仿宋" w:cs="宋体"/>
                <w:color w:val="000000"/>
                <w:kern w:val="0"/>
                <w:sz w:val="28"/>
                <w:szCs w:val="28"/>
              </w:rPr>
              <w:t>嘉绍大桥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96" w:type="pct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9" w:type="pct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仿宋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691" w:type="pct"/>
            <w:vMerge w:val="continue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4" w:type="pct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仿宋" w:cs="宋体"/>
                <w:color w:val="000000"/>
                <w:kern w:val="0"/>
                <w:sz w:val="28"/>
                <w:szCs w:val="28"/>
              </w:rPr>
              <w:t>国际路联全球道路成就奖</w:t>
            </w:r>
          </w:p>
        </w:tc>
        <w:tc>
          <w:tcPr>
            <w:tcW w:w="798" w:type="pct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仿宋" w:cs="宋体"/>
                <w:color w:val="000000"/>
                <w:kern w:val="0"/>
                <w:sz w:val="28"/>
                <w:szCs w:val="28"/>
              </w:rPr>
              <w:t>中国施工企业管理协会</w:t>
            </w:r>
          </w:p>
        </w:tc>
        <w:tc>
          <w:tcPr>
            <w:tcW w:w="1479" w:type="pct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仿宋" w:cs="宋体"/>
                <w:color w:val="000000"/>
                <w:kern w:val="0"/>
                <w:sz w:val="28"/>
                <w:szCs w:val="28"/>
              </w:rPr>
              <w:t>西藏林芝至拉萨高等级公路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496" w:type="pct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9" w:type="pct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仿宋" w:cs="宋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691" w:type="pct"/>
            <w:vMerge w:val="continue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4" w:type="pct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仿宋" w:cs="宋体"/>
                <w:color w:val="000000"/>
                <w:kern w:val="0"/>
                <w:sz w:val="28"/>
                <w:szCs w:val="28"/>
              </w:rPr>
              <w:t>国际大奖</w:t>
            </w:r>
          </w:p>
        </w:tc>
        <w:tc>
          <w:tcPr>
            <w:tcW w:w="798" w:type="pct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仿宋" w:cs="宋体"/>
                <w:color w:val="000000"/>
                <w:kern w:val="0"/>
                <w:sz w:val="28"/>
                <w:szCs w:val="28"/>
              </w:rPr>
              <w:t>本特利公司</w:t>
            </w:r>
          </w:p>
        </w:tc>
        <w:tc>
          <w:tcPr>
            <w:tcW w:w="1479" w:type="pct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仿宋" w:cs="宋体"/>
                <w:color w:val="000000"/>
                <w:kern w:val="0"/>
                <w:sz w:val="28"/>
                <w:szCs w:val="28"/>
              </w:rPr>
              <w:t>深圳梅关高速公路市政化改造项目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96" w:type="pct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9" w:type="pct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仿宋" w:cs="宋体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6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仿宋" w:cs="宋体"/>
                <w:color w:val="000000"/>
                <w:kern w:val="0"/>
                <w:sz w:val="28"/>
                <w:szCs w:val="28"/>
              </w:rPr>
              <w:t>2018年</w:t>
            </w:r>
          </w:p>
        </w:tc>
        <w:tc>
          <w:tcPr>
            <w:tcW w:w="1184" w:type="pct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仿宋" w:cs="宋体"/>
                <w:color w:val="000000"/>
                <w:kern w:val="0"/>
                <w:sz w:val="28"/>
                <w:szCs w:val="28"/>
              </w:rPr>
              <w:t>2018年度ENR公路类全球最佳工程项目</w:t>
            </w:r>
          </w:p>
        </w:tc>
        <w:tc>
          <w:tcPr>
            <w:tcW w:w="798" w:type="pct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仿宋" w:cs="宋体"/>
                <w:color w:val="000000"/>
                <w:kern w:val="0"/>
                <w:sz w:val="28"/>
                <w:szCs w:val="28"/>
              </w:rPr>
              <w:t>美国《工程新闻纪录》（ENR）杂志</w:t>
            </w:r>
          </w:p>
        </w:tc>
        <w:tc>
          <w:tcPr>
            <w:tcW w:w="1479" w:type="pct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仿宋" w:cs="宋体"/>
                <w:color w:val="000000"/>
                <w:kern w:val="0"/>
                <w:sz w:val="28"/>
                <w:szCs w:val="28"/>
              </w:rPr>
              <w:t>塞内加尔捷斯-图巴高速公路项目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96" w:type="pct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9" w:type="pct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仿宋" w:cs="宋体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691" w:type="pct"/>
            <w:vMerge w:val="continue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4" w:type="pct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仿宋" w:cs="宋体"/>
                <w:kern w:val="0"/>
                <w:sz w:val="28"/>
                <w:szCs w:val="28"/>
              </w:rPr>
              <w:t>2018年度</w:t>
            </w:r>
            <w:r>
              <w:rPr>
                <w:rFonts w:hint="eastAsia" w:hAnsi="仿宋" w:cs="宋体"/>
                <w:color w:val="000000"/>
                <w:kern w:val="0"/>
                <w:sz w:val="28"/>
                <w:szCs w:val="28"/>
              </w:rPr>
              <w:t>ENR全球优秀铁路项目奖</w:t>
            </w:r>
          </w:p>
        </w:tc>
        <w:tc>
          <w:tcPr>
            <w:tcW w:w="798" w:type="pct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仿宋" w:cs="宋体"/>
                <w:color w:val="000000"/>
                <w:kern w:val="0"/>
                <w:sz w:val="28"/>
                <w:szCs w:val="28"/>
              </w:rPr>
              <w:t>美国《工程新闻纪录》（ENR）杂志</w:t>
            </w:r>
          </w:p>
        </w:tc>
        <w:tc>
          <w:tcPr>
            <w:tcW w:w="1479" w:type="pct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仿宋" w:cs="宋体"/>
                <w:color w:val="000000"/>
                <w:kern w:val="0"/>
                <w:sz w:val="28"/>
                <w:szCs w:val="28"/>
              </w:rPr>
              <w:t>新建肯尼亚蒙巴萨至内罗毕标轨铁路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96" w:type="pct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9" w:type="pct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仿宋" w:cs="宋体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691" w:type="pct"/>
            <w:vMerge w:val="continue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4" w:type="pct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仿宋" w:cs="宋体"/>
                <w:color w:val="000000"/>
                <w:kern w:val="0"/>
                <w:sz w:val="28"/>
                <w:szCs w:val="28"/>
              </w:rPr>
              <w:t>菲迪克奖特别优秀奖</w:t>
            </w:r>
          </w:p>
        </w:tc>
        <w:tc>
          <w:tcPr>
            <w:tcW w:w="798" w:type="pct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hAnsi="仿宋" w:eastAsia="仿宋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hAnsi="仿宋" w:cs="宋体"/>
                <w:color w:val="000000"/>
                <w:kern w:val="0"/>
                <w:sz w:val="28"/>
                <w:szCs w:val="28"/>
              </w:rPr>
              <w:t>国际咨询工程师联合会</w:t>
            </w:r>
          </w:p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仿宋" w:cs="宋体"/>
                <w:color w:val="000000"/>
                <w:kern w:val="0"/>
                <w:sz w:val="28"/>
                <w:szCs w:val="28"/>
              </w:rPr>
              <w:t>（FIDIC，菲迪克）</w:t>
            </w:r>
          </w:p>
        </w:tc>
        <w:tc>
          <w:tcPr>
            <w:tcW w:w="1479" w:type="pct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仿宋" w:cs="宋体"/>
                <w:color w:val="000000"/>
                <w:kern w:val="0"/>
                <w:sz w:val="28"/>
                <w:szCs w:val="28"/>
              </w:rPr>
              <w:t>贵阳至瓮安高速公路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96" w:type="pct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9" w:type="pct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仿宋" w:cs="宋体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691" w:type="pct"/>
            <w:vMerge w:val="continue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4" w:type="pct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仿宋" w:cs="宋体"/>
                <w:color w:val="000000"/>
                <w:kern w:val="0"/>
                <w:sz w:val="28"/>
                <w:szCs w:val="28"/>
              </w:rPr>
              <w:t>古斯塔夫斯·林德撒尔奖</w:t>
            </w:r>
          </w:p>
        </w:tc>
        <w:tc>
          <w:tcPr>
            <w:tcW w:w="798" w:type="pct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仿宋" w:cs="宋体"/>
                <w:color w:val="000000"/>
                <w:kern w:val="0"/>
                <w:sz w:val="28"/>
                <w:szCs w:val="28"/>
              </w:rPr>
              <w:t>国际桥梁大会（IBC）</w:t>
            </w:r>
          </w:p>
        </w:tc>
        <w:tc>
          <w:tcPr>
            <w:tcW w:w="1479" w:type="pct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仿宋" w:cs="宋体"/>
                <w:color w:val="000000"/>
                <w:kern w:val="0"/>
                <w:sz w:val="28"/>
                <w:szCs w:val="28"/>
              </w:rPr>
              <w:t>贵州鸭池河特大桥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96" w:type="pct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9" w:type="pct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仿宋" w:cs="宋体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691" w:type="pct"/>
            <w:vMerge w:val="continue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4" w:type="pct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仿宋" w:cs="宋体"/>
                <w:color w:val="000000"/>
                <w:kern w:val="0"/>
                <w:sz w:val="28"/>
                <w:szCs w:val="28"/>
              </w:rPr>
              <w:t>古斯塔夫斯·林德撒尔奖</w:t>
            </w:r>
          </w:p>
        </w:tc>
        <w:tc>
          <w:tcPr>
            <w:tcW w:w="798" w:type="pct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仿宋" w:cs="宋体"/>
                <w:color w:val="000000"/>
                <w:kern w:val="0"/>
                <w:sz w:val="28"/>
                <w:szCs w:val="28"/>
              </w:rPr>
              <w:t>国际桥梁大会（IBC）</w:t>
            </w:r>
          </w:p>
        </w:tc>
        <w:tc>
          <w:tcPr>
            <w:tcW w:w="1479" w:type="pct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仿宋" w:cs="宋体"/>
                <w:color w:val="000000"/>
                <w:kern w:val="0"/>
                <w:sz w:val="28"/>
                <w:szCs w:val="28"/>
              </w:rPr>
              <w:t>北盘江大桥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496" w:type="pct"/>
            <w:vMerge w:val="restart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仿宋" w:cs="宋体"/>
                <w:color w:val="000000"/>
                <w:kern w:val="0"/>
                <w:sz w:val="28"/>
                <w:szCs w:val="28"/>
              </w:rPr>
              <w:t>国际级</w:t>
            </w:r>
          </w:p>
        </w:tc>
        <w:tc>
          <w:tcPr>
            <w:tcW w:w="349" w:type="pct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仿宋" w:cs="宋体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691" w:type="pct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仿宋" w:cs="宋体"/>
                <w:color w:val="000000"/>
                <w:kern w:val="0"/>
                <w:sz w:val="28"/>
                <w:szCs w:val="28"/>
              </w:rPr>
              <w:t>2019年</w:t>
            </w:r>
          </w:p>
        </w:tc>
        <w:tc>
          <w:tcPr>
            <w:tcW w:w="1184" w:type="pct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仿宋" w:cs="宋体"/>
                <w:color w:val="000000"/>
                <w:kern w:val="0"/>
                <w:sz w:val="28"/>
                <w:szCs w:val="28"/>
              </w:rPr>
              <w:t>ENR全球优秀桥梁奖</w:t>
            </w:r>
          </w:p>
        </w:tc>
        <w:tc>
          <w:tcPr>
            <w:tcW w:w="798" w:type="pct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仿宋" w:cs="宋体"/>
                <w:color w:val="000000"/>
                <w:kern w:val="0"/>
                <w:sz w:val="28"/>
                <w:szCs w:val="28"/>
              </w:rPr>
              <w:t>美国《工程新闻纪录》（ENR）杂志</w:t>
            </w:r>
          </w:p>
        </w:tc>
        <w:tc>
          <w:tcPr>
            <w:tcW w:w="1479" w:type="pct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仿宋" w:cs="宋体"/>
                <w:color w:val="000000"/>
                <w:kern w:val="0"/>
                <w:sz w:val="28"/>
                <w:szCs w:val="28"/>
              </w:rPr>
              <w:t>莫桑比克马普托跨海大桥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496" w:type="pct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9" w:type="pct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仿宋" w:cs="宋体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691" w:type="pct"/>
            <w:vMerge w:val="continue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4" w:type="pct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仿宋" w:cs="宋体"/>
                <w:color w:val="000000"/>
                <w:kern w:val="0"/>
                <w:sz w:val="28"/>
                <w:szCs w:val="28"/>
              </w:rPr>
              <w:t>菲迪克奖特别优秀奖</w:t>
            </w:r>
          </w:p>
        </w:tc>
        <w:tc>
          <w:tcPr>
            <w:tcW w:w="798" w:type="pct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hAnsi="仿宋" w:eastAsia="仿宋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hAnsi="仿宋" w:cs="宋体"/>
                <w:color w:val="000000"/>
                <w:kern w:val="0"/>
                <w:sz w:val="28"/>
                <w:szCs w:val="28"/>
              </w:rPr>
              <w:t>国际咨询工程师联合会</w:t>
            </w:r>
          </w:p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仿宋" w:cs="宋体"/>
                <w:color w:val="000000"/>
                <w:kern w:val="0"/>
                <w:sz w:val="28"/>
                <w:szCs w:val="28"/>
              </w:rPr>
              <w:t>（FIDIC，菲迪克）</w:t>
            </w:r>
          </w:p>
        </w:tc>
        <w:tc>
          <w:tcPr>
            <w:tcW w:w="1479" w:type="pct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仿宋" w:cs="宋体"/>
                <w:color w:val="000000"/>
                <w:kern w:val="0"/>
                <w:sz w:val="28"/>
                <w:szCs w:val="28"/>
              </w:rPr>
              <w:t>毕节至都格高速公路北盘江大桥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496" w:type="pct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9" w:type="pct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仿宋" w:cs="宋体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691" w:type="pct"/>
            <w:vMerge w:val="continue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4" w:type="pct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仿宋" w:cs="宋体"/>
                <w:color w:val="000000"/>
                <w:kern w:val="0"/>
                <w:sz w:val="28"/>
                <w:szCs w:val="28"/>
              </w:rPr>
              <w:t>菲迪克奖优秀奖</w:t>
            </w:r>
          </w:p>
        </w:tc>
        <w:tc>
          <w:tcPr>
            <w:tcW w:w="798" w:type="pct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hAnsi="仿宋" w:eastAsia="仿宋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hAnsi="仿宋" w:cs="宋体"/>
                <w:color w:val="000000"/>
                <w:kern w:val="0"/>
                <w:sz w:val="28"/>
                <w:szCs w:val="28"/>
              </w:rPr>
              <w:t>国际咨询工程师联合会</w:t>
            </w:r>
          </w:p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仿宋" w:cs="宋体"/>
                <w:color w:val="000000"/>
                <w:kern w:val="0"/>
                <w:sz w:val="28"/>
                <w:szCs w:val="28"/>
              </w:rPr>
              <w:t>（FIDIC，菲迪克）</w:t>
            </w:r>
          </w:p>
        </w:tc>
        <w:tc>
          <w:tcPr>
            <w:tcW w:w="1479" w:type="pct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仿宋" w:cs="宋体"/>
                <w:color w:val="000000"/>
                <w:kern w:val="0"/>
                <w:sz w:val="28"/>
                <w:szCs w:val="28"/>
              </w:rPr>
              <w:t>鹤岗至大连高速公路抚松段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96" w:type="pct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9" w:type="pct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仿宋" w:cs="宋体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691" w:type="pct"/>
            <w:vMerge w:val="continue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4" w:type="pct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仿宋" w:cs="宋体"/>
                <w:color w:val="000000"/>
                <w:kern w:val="0"/>
                <w:sz w:val="28"/>
                <w:szCs w:val="28"/>
              </w:rPr>
              <w:t>全球工程建设业卓越BIM大赛基础设施设计类别大型项目组最佳实践奖第二名</w:t>
            </w:r>
          </w:p>
        </w:tc>
        <w:tc>
          <w:tcPr>
            <w:tcW w:w="798" w:type="pct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仿宋" w:cs="宋体"/>
                <w:color w:val="000000"/>
                <w:kern w:val="0"/>
                <w:sz w:val="28"/>
                <w:szCs w:val="28"/>
              </w:rPr>
              <w:t>Autodesk</w:t>
            </w:r>
          </w:p>
        </w:tc>
        <w:tc>
          <w:tcPr>
            <w:tcW w:w="1479" w:type="pct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仿宋" w:cs="宋体"/>
                <w:color w:val="000000"/>
                <w:kern w:val="0"/>
                <w:sz w:val="28"/>
                <w:szCs w:val="28"/>
              </w:rPr>
              <w:t>京雄高速河北段设计阶段BIM技术应用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96" w:type="pct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9" w:type="pct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仿宋" w:cs="宋体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691" w:type="pct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仿宋" w:cs="宋体"/>
                <w:color w:val="000000"/>
                <w:kern w:val="0"/>
                <w:sz w:val="28"/>
                <w:szCs w:val="28"/>
              </w:rPr>
              <w:t>2020年</w:t>
            </w:r>
          </w:p>
        </w:tc>
        <w:tc>
          <w:tcPr>
            <w:tcW w:w="1184" w:type="pct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仿宋" w:cs="宋体"/>
                <w:color w:val="000000"/>
                <w:kern w:val="0"/>
                <w:sz w:val="28"/>
                <w:szCs w:val="28"/>
              </w:rPr>
              <w:t>2020年度全球最佳工程项目</w:t>
            </w:r>
          </w:p>
        </w:tc>
        <w:tc>
          <w:tcPr>
            <w:tcW w:w="798" w:type="pct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仿宋" w:cs="宋体"/>
                <w:color w:val="000000"/>
                <w:kern w:val="0"/>
                <w:sz w:val="28"/>
                <w:szCs w:val="28"/>
              </w:rPr>
              <w:t>美国《工程新闻纪录》（ENR）杂志</w:t>
            </w:r>
          </w:p>
        </w:tc>
        <w:tc>
          <w:tcPr>
            <w:tcW w:w="1479" w:type="pct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仿宋" w:cs="宋体"/>
                <w:color w:val="000000"/>
                <w:kern w:val="0"/>
                <w:sz w:val="28"/>
                <w:szCs w:val="28"/>
              </w:rPr>
              <w:t>斯里兰卡科伦坡港口城项目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96" w:type="pct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9" w:type="pct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仿宋" w:cs="宋体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691" w:type="pct"/>
            <w:vMerge w:val="continue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4" w:type="pct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仿宋" w:cs="宋体"/>
                <w:color w:val="000000"/>
                <w:kern w:val="0"/>
                <w:sz w:val="28"/>
                <w:szCs w:val="28"/>
              </w:rPr>
              <w:t>IBC超级工程奖</w:t>
            </w:r>
          </w:p>
        </w:tc>
        <w:tc>
          <w:tcPr>
            <w:tcW w:w="798" w:type="pct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仿宋" w:cs="宋体"/>
                <w:color w:val="000000"/>
                <w:kern w:val="0"/>
                <w:sz w:val="28"/>
                <w:szCs w:val="28"/>
              </w:rPr>
              <w:t>国际桥梁大会（IBC）</w:t>
            </w:r>
          </w:p>
        </w:tc>
        <w:tc>
          <w:tcPr>
            <w:tcW w:w="1479" w:type="pct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仿宋" w:cs="宋体"/>
                <w:color w:val="000000"/>
                <w:kern w:val="0"/>
                <w:sz w:val="28"/>
                <w:szCs w:val="28"/>
              </w:rPr>
              <w:t>港珠澳大桥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96" w:type="pct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9" w:type="pct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仿宋" w:cs="宋体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691" w:type="pct"/>
            <w:vMerge w:val="continue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4" w:type="pct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仿宋" w:cs="宋体"/>
                <w:color w:val="000000"/>
                <w:kern w:val="0"/>
                <w:sz w:val="28"/>
                <w:szCs w:val="28"/>
              </w:rPr>
              <w:t>古斯塔夫斯·林德撒尔奖</w:t>
            </w:r>
          </w:p>
        </w:tc>
        <w:tc>
          <w:tcPr>
            <w:tcW w:w="798" w:type="pct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仿宋" w:cs="宋体"/>
                <w:color w:val="000000"/>
                <w:kern w:val="0"/>
                <w:sz w:val="28"/>
                <w:szCs w:val="28"/>
              </w:rPr>
              <w:t>国际桥梁大会（IBC）</w:t>
            </w:r>
          </w:p>
        </w:tc>
        <w:tc>
          <w:tcPr>
            <w:tcW w:w="1479" w:type="pct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仿宋" w:cs="宋体"/>
                <w:color w:val="000000"/>
                <w:kern w:val="0"/>
                <w:sz w:val="28"/>
                <w:szCs w:val="28"/>
              </w:rPr>
              <w:t>平塘特大桥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96" w:type="pct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9" w:type="pct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仿宋" w:cs="宋体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691" w:type="pct"/>
            <w:vMerge w:val="continue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4" w:type="pct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仿宋" w:cs="宋体"/>
                <w:color w:val="000000"/>
                <w:kern w:val="0"/>
                <w:sz w:val="28"/>
                <w:szCs w:val="28"/>
              </w:rPr>
              <w:t>国际桥协（IABSE）“杰出结构工程奖”</w:t>
            </w:r>
          </w:p>
        </w:tc>
        <w:tc>
          <w:tcPr>
            <w:tcW w:w="798" w:type="pct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仿宋" w:cs="宋体"/>
                <w:color w:val="000000"/>
                <w:kern w:val="0"/>
                <w:sz w:val="28"/>
                <w:szCs w:val="28"/>
              </w:rPr>
              <w:t>国际桥协</w:t>
            </w:r>
          </w:p>
        </w:tc>
        <w:tc>
          <w:tcPr>
            <w:tcW w:w="1479" w:type="pct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仿宋" w:cs="宋体"/>
                <w:color w:val="000000"/>
                <w:kern w:val="0"/>
                <w:sz w:val="28"/>
                <w:szCs w:val="28"/>
              </w:rPr>
              <w:t>港珠澳大桥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3" w:hRule="atLeast"/>
        </w:trPr>
        <w:tc>
          <w:tcPr>
            <w:tcW w:w="496" w:type="pct"/>
            <w:vMerge w:val="restart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仿宋" w:cs="宋体"/>
                <w:color w:val="000000"/>
                <w:kern w:val="0"/>
                <w:sz w:val="28"/>
                <w:szCs w:val="28"/>
              </w:rPr>
              <w:t>国际级</w:t>
            </w:r>
          </w:p>
        </w:tc>
        <w:tc>
          <w:tcPr>
            <w:tcW w:w="349" w:type="pct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仿宋" w:cs="宋体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691" w:type="pct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仿宋" w:cs="宋体"/>
                <w:color w:val="000000"/>
                <w:kern w:val="0"/>
                <w:sz w:val="28"/>
                <w:szCs w:val="28"/>
              </w:rPr>
              <w:t>2021年</w:t>
            </w:r>
          </w:p>
        </w:tc>
        <w:tc>
          <w:tcPr>
            <w:tcW w:w="1184" w:type="pct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仿宋" w:cs="宋体"/>
                <w:color w:val="000000"/>
                <w:kern w:val="0"/>
                <w:sz w:val="28"/>
                <w:szCs w:val="28"/>
              </w:rPr>
              <w:t>2021年度全球最佳工程项目</w:t>
            </w:r>
          </w:p>
        </w:tc>
        <w:tc>
          <w:tcPr>
            <w:tcW w:w="798" w:type="pct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仿宋" w:cs="宋体"/>
                <w:color w:val="000000"/>
                <w:kern w:val="0"/>
                <w:sz w:val="28"/>
                <w:szCs w:val="28"/>
              </w:rPr>
              <w:t>美国《工程新闻纪录》（ENR）杂志</w:t>
            </w:r>
          </w:p>
        </w:tc>
        <w:tc>
          <w:tcPr>
            <w:tcW w:w="1479" w:type="pct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仿宋" w:cs="宋体"/>
                <w:color w:val="000000"/>
                <w:kern w:val="0"/>
                <w:sz w:val="28"/>
                <w:szCs w:val="28"/>
              </w:rPr>
              <w:t>加纳特码新集装箱码头工程项目（一期工程）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496" w:type="pct"/>
            <w:vMerge w:val="continue"/>
            <w:shd w:val="clear" w:color="auto" w:fill="auto"/>
            <w:vAlign w:val="center"/>
          </w:tcPr>
          <w:p>
            <w:pPr>
              <w:spacing w:line="240" w:lineRule="auto"/>
              <w:ind w:firstLine="560"/>
              <w:jc w:val="center"/>
              <w:rPr>
                <w:rFonts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9" w:type="pct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仿宋" w:cs="宋体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691" w:type="pct"/>
            <w:vMerge w:val="continue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4" w:type="pct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仿宋" w:cs="宋体"/>
                <w:color w:val="000000"/>
                <w:kern w:val="0"/>
                <w:sz w:val="28"/>
                <w:szCs w:val="28"/>
              </w:rPr>
              <w:t>菲迪克奖卓越奖</w:t>
            </w:r>
          </w:p>
        </w:tc>
        <w:tc>
          <w:tcPr>
            <w:tcW w:w="798" w:type="pct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hAnsi="仿宋" w:eastAsia="仿宋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hAnsi="仿宋" w:cs="宋体"/>
                <w:color w:val="000000"/>
                <w:kern w:val="0"/>
                <w:sz w:val="28"/>
                <w:szCs w:val="28"/>
              </w:rPr>
              <w:t>国际咨询工程师联合会</w:t>
            </w:r>
          </w:p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仿宋" w:cs="宋体"/>
                <w:color w:val="000000"/>
                <w:kern w:val="0"/>
                <w:sz w:val="28"/>
                <w:szCs w:val="28"/>
              </w:rPr>
              <w:t>（FIDIC，菲迪克）</w:t>
            </w:r>
          </w:p>
        </w:tc>
        <w:tc>
          <w:tcPr>
            <w:tcW w:w="1479" w:type="pct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仿宋" w:cs="宋体"/>
                <w:color w:val="000000"/>
                <w:kern w:val="0"/>
                <w:sz w:val="28"/>
                <w:szCs w:val="28"/>
              </w:rPr>
              <w:t>港珠澳大桥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496" w:type="pct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9" w:type="pct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仿宋" w:cs="宋体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691" w:type="pct"/>
            <w:vMerge w:val="continue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4" w:type="pct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仿宋" w:cs="宋体"/>
                <w:color w:val="000000"/>
                <w:kern w:val="0"/>
                <w:sz w:val="28"/>
                <w:szCs w:val="28"/>
              </w:rPr>
              <w:t>菲迪克奖优秀奖</w:t>
            </w:r>
          </w:p>
        </w:tc>
        <w:tc>
          <w:tcPr>
            <w:tcW w:w="798" w:type="pct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hAnsi="仿宋" w:eastAsia="仿宋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hAnsi="仿宋" w:cs="宋体"/>
                <w:color w:val="000000"/>
                <w:kern w:val="0"/>
                <w:sz w:val="28"/>
                <w:szCs w:val="28"/>
              </w:rPr>
              <w:t>国际咨询工程师联合会</w:t>
            </w:r>
          </w:p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仿宋" w:cs="宋体"/>
                <w:color w:val="000000"/>
                <w:kern w:val="0"/>
                <w:sz w:val="28"/>
                <w:szCs w:val="28"/>
              </w:rPr>
              <w:t>（FIDIC，菲迪克）</w:t>
            </w:r>
          </w:p>
        </w:tc>
        <w:tc>
          <w:tcPr>
            <w:tcW w:w="1479" w:type="pct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仿宋" w:cs="宋体"/>
                <w:color w:val="000000"/>
                <w:kern w:val="0"/>
                <w:sz w:val="28"/>
                <w:szCs w:val="28"/>
              </w:rPr>
              <w:t>大理至丽江高速公路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NlZDAzNjIxOTkyZTNmMzVkNzA4MGM0Y2IwNzEyNjUifQ=="/>
  </w:docVars>
  <w:rsids>
    <w:rsidRoot w:val="551E782E"/>
    <w:rsid w:val="0C4C0C69"/>
    <w:rsid w:val="551E782E"/>
    <w:rsid w:val="71DE0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ind w:firstLine="200" w:firstLineChars="200"/>
      <w:jc w:val="both"/>
    </w:pPr>
    <w:rPr>
      <w:rFonts w:ascii="仿宋" w:eastAsia="仿宋" w:hAnsiTheme="minorHAnsi" w:cstheme="minorBidi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753</Words>
  <Characters>870</Characters>
  <Lines>0</Lines>
  <Paragraphs>0</Paragraphs>
  <TotalTime>0</TotalTime>
  <ScaleCrop>false</ScaleCrop>
  <LinksUpToDate>false</LinksUpToDate>
  <CharactersWithSpaces>870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2022-10-18T07:52:00Z</dcterms:created>
  <dc:creator>一笑</dc:creator>
  <cp:lastModifiedBy>一笑</cp:lastModifiedBy>
  <dcterms:modified xsi:type="dcterms:W3CDTF">2022-10-18T07:54:39Z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0A628A7FD954436BAA6C97AD151BE5E3</vt:lpwstr>
  </property>
</Properties>
</file>